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4F7" w:rsidRDefault="00F534F7" w:rsidP="00F534F7">
      <w:pPr>
        <w:spacing w:after="0" w:line="240" w:lineRule="auto"/>
        <w:rPr>
          <w:rFonts w:cs="David"/>
          <w:b/>
          <w:bCs/>
          <w:sz w:val="16"/>
          <w:szCs w:val="16"/>
          <w:rtl/>
        </w:rPr>
      </w:pPr>
    </w:p>
    <w:p w:rsidR="00F534F7" w:rsidRPr="00832AD7" w:rsidRDefault="00F534F7" w:rsidP="00F534F7">
      <w:pPr>
        <w:spacing w:after="0" w:line="240" w:lineRule="auto"/>
        <w:jc w:val="right"/>
        <w:rPr>
          <w:rFonts w:cs="David"/>
          <w:b/>
          <w:bCs/>
          <w:sz w:val="16"/>
          <w:szCs w:val="16"/>
          <w:rtl/>
        </w:rPr>
      </w:pPr>
    </w:p>
    <w:p w:rsidR="00F534F7" w:rsidRPr="00F534F7" w:rsidRDefault="00F534F7" w:rsidP="00F534F7">
      <w:pPr>
        <w:spacing w:after="0" w:line="240" w:lineRule="auto"/>
        <w:jc w:val="right"/>
        <w:rPr>
          <w:rFonts w:ascii="Times New Roman" w:eastAsia="Times New Roman" w:hAnsi="Times New Roman" w:cs="David"/>
          <w:sz w:val="20"/>
          <w:szCs w:val="20"/>
          <w:rtl/>
        </w:rPr>
      </w:pPr>
      <w:r>
        <w:rPr>
          <w:rFonts w:ascii="Times New Roman" w:eastAsia="Times New Roman" w:hAnsi="Times New Roman" w:cs="David" w:hint="eastAsia"/>
          <w:sz w:val="18"/>
          <w:szCs w:val="18"/>
          <w:rtl/>
        </w:rPr>
        <w:t>‏</w:t>
      </w:r>
      <w:r w:rsidRPr="00F534F7">
        <w:rPr>
          <w:rFonts w:ascii="Times New Roman" w:eastAsia="Times New Roman" w:hAnsi="Times New Roman" w:cs="David"/>
          <w:sz w:val="20"/>
          <w:szCs w:val="20"/>
          <w:rtl/>
        </w:rPr>
        <w:t>26 נובמבר 2023</w:t>
      </w:r>
      <w:r w:rsidRPr="00F534F7">
        <w:rPr>
          <w:rFonts w:ascii="Times New Roman" w:eastAsia="Times New Roman" w:hAnsi="Times New Roman" w:cs="David" w:hint="cs"/>
          <w:sz w:val="20"/>
          <w:szCs w:val="20"/>
          <w:rtl/>
        </w:rPr>
        <w:t xml:space="preserve">                                                                                              </w:t>
      </w:r>
    </w:p>
    <w:p w:rsidR="00F534F7" w:rsidRPr="00F534F7" w:rsidRDefault="00F534F7" w:rsidP="00F534F7">
      <w:pPr>
        <w:spacing w:after="0" w:line="360" w:lineRule="auto"/>
        <w:jc w:val="right"/>
        <w:rPr>
          <w:rFonts w:ascii="FrankRuehl" w:hAnsi="FrankRuehl" w:cs="FrankRuehl"/>
          <w:b/>
          <w:bCs/>
          <w:color w:val="002060"/>
          <w:sz w:val="36"/>
          <w:szCs w:val="36"/>
          <w:u w:val="single"/>
          <w:rtl/>
        </w:rPr>
      </w:pPr>
      <w:r w:rsidRPr="00F534F7">
        <w:rPr>
          <w:rFonts w:ascii="Times New Roman" w:eastAsia="Times New Roman" w:hAnsi="Times New Roman" w:cs="David" w:hint="eastAsia"/>
          <w:sz w:val="20"/>
          <w:szCs w:val="20"/>
          <w:rtl/>
        </w:rPr>
        <w:t>‏י</w:t>
      </w:r>
      <w:r w:rsidRPr="00F534F7">
        <w:rPr>
          <w:rFonts w:ascii="Times New Roman" w:eastAsia="Times New Roman" w:hAnsi="Times New Roman" w:cs="David"/>
          <w:sz w:val="20"/>
          <w:szCs w:val="20"/>
          <w:rtl/>
        </w:rPr>
        <w:t>"ג כסלו תשפ"ד</w:t>
      </w:r>
    </w:p>
    <w:p w:rsidR="00F534F7" w:rsidRDefault="00F534F7" w:rsidP="00F534F7">
      <w:pPr>
        <w:spacing w:after="0" w:line="360" w:lineRule="auto"/>
        <w:rPr>
          <w:rFonts w:ascii="FrankRuehl" w:hAnsi="FrankRuehl" w:cs="FrankRuehl"/>
          <w:b/>
          <w:bCs/>
          <w:color w:val="002060"/>
          <w:sz w:val="32"/>
          <w:szCs w:val="32"/>
          <w:u w:val="single"/>
          <w:rtl/>
        </w:rPr>
      </w:pPr>
    </w:p>
    <w:p w:rsidR="00F534F7" w:rsidRPr="000071E5" w:rsidRDefault="00F534F7" w:rsidP="00F534F7">
      <w:pPr>
        <w:spacing w:after="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Pr>
          <w:rFonts w:ascii="FrankRuehl" w:hAnsi="FrankRuehl" w:cs="FrankRuehl" w:hint="cs"/>
          <w:b/>
          <w:bCs/>
          <w:color w:val="002060"/>
          <w:sz w:val="32"/>
          <w:szCs w:val="32"/>
          <w:u w:val="single"/>
          <w:rtl/>
        </w:rPr>
        <w:t>החלטה</w:t>
      </w:r>
    </w:p>
    <w:p w:rsidR="00701702" w:rsidRPr="00701702" w:rsidRDefault="00701702" w:rsidP="00701702">
      <w:pPr>
        <w:spacing w:after="0"/>
        <w:jc w:val="center"/>
        <w:rPr>
          <w:rFonts w:ascii="FrankRuehl" w:hAnsi="FrankRuehl" w:cs="FrankRuehl"/>
          <w:b/>
          <w:bCs/>
          <w:color w:val="002060"/>
          <w:sz w:val="32"/>
          <w:szCs w:val="32"/>
          <w:u w:val="single"/>
          <w:rtl/>
        </w:rPr>
      </w:pPr>
      <w:proofErr w:type="spellStart"/>
      <w:r w:rsidRPr="00701702">
        <w:rPr>
          <w:rFonts w:ascii="FrankRuehl" w:hAnsi="FrankRuehl" w:cs="FrankRuehl" w:hint="cs"/>
          <w:b/>
          <w:bCs/>
          <w:color w:val="002060"/>
          <w:sz w:val="32"/>
          <w:szCs w:val="32"/>
          <w:u w:val="single"/>
          <w:rtl/>
        </w:rPr>
        <w:t>עמ</w:t>
      </w:r>
      <w:proofErr w:type="spellEnd"/>
      <w:r w:rsidRPr="00701702">
        <w:rPr>
          <w:rFonts w:ascii="FrankRuehl" w:hAnsi="FrankRuehl" w:cs="FrankRuehl"/>
          <w:b/>
          <w:bCs/>
          <w:color w:val="002060"/>
          <w:sz w:val="32"/>
          <w:szCs w:val="32"/>
          <w:u w:val="single"/>
        </w:rPr>
        <w:t>"</w:t>
      </w:r>
      <w:r w:rsidRPr="00701702">
        <w:rPr>
          <w:rFonts w:ascii="FrankRuehl" w:hAnsi="FrankRuehl" w:cs="FrankRuehl" w:hint="cs"/>
          <w:b/>
          <w:bCs/>
          <w:color w:val="002060"/>
          <w:sz w:val="32"/>
          <w:szCs w:val="32"/>
          <w:u w:val="single"/>
          <w:rtl/>
        </w:rPr>
        <w:t>ת</w:t>
      </w:r>
      <w:r w:rsidRPr="00701702">
        <w:rPr>
          <w:rFonts w:ascii="FrankRuehl" w:hAnsi="FrankRuehl" w:cs="FrankRuehl"/>
          <w:b/>
          <w:bCs/>
          <w:color w:val="002060"/>
          <w:sz w:val="32"/>
          <w:szCs w:val="32"/>
          <w:u w:val="single"/>
        </w:rPr>
        <w:t xml:space="preserve"> </w:t>
      </w:r>
      <w:bookmarkStart w:id="0" w:name="_GoBack"/>
      <w:r w:rsidRPr="00701702">
        <w:rPr>
          <w:rFonts w:ascii="FrankRuehl" w:hAnsi="FrankRuehl" w:cs="FrankRuehl"/>
          <w:b/>
          <w:bCs/>
          <w:color w:val="002060"/>
          <w:sz w:val="32"/>
          <w:szCs w:val="32"/>
          <w:u w:val="single"/>
        </w:rPr>
        <w:t>43918-11-23</w:t>
      </w:r>
      <w:bookmarkEnd w:id="0"/>
      <w:r w:rsidRPr="00701702">
        <w:rPr>
          <w:rFonts w:ascii="FrankRuehl" w:hAnsi="FrankRuehl" w:cs="FrankRuehl"/>
          <w:b/>
          <w:bCs/>
          <w:color w:val="002060"/>
          <w:sz w:val="32"/>
          <w:szCs w:val="32"/>
          <w:u w:val="single"/>
        </w:rPr>
        <w:t xml:space="preserve"> </w:t>
      </w:r>
      <w:proofErr w:type="spellStart"/>
      <w:r w:rsidRPr="00701702">
        <w:rPr>
          <w:rFonts w:ascii="FrankRuehl" w:hAnsi="FrankRuehl" w:cs="FrankRuehl" w:hint="cs"/>
          <w:b/>
          <w:bCs/>
          <w:color w:val="002060"/>
          <w:sz w:val="32"/>
          <w:szCs w:val="32"/>
          <w:u w:val="single"/>
          <w:rtl/>
        </w:rPr>
        <w:t>עזאם</w:t>
      </w:r>
      <w:proofErr w:type="spellEnd"/>
      <w:r>
        <w:rPr>
          <w:rFonts w:ascii="FrankRuehl" w:hAnsi="FrankRuehl" w:cs="FrankRuehl" w:hint="cs"/>
          <w:b/>
          <w:bCs/>
          <w:color w:val="002060"/>
          <w:sz w:val="32"/>
          <w:szCs w:val="32"/>
          <w:u w:val="single"/>
          <w:rtl/>
        </w:rPr>
        <w:t xml:space="preserve"> (</w:t>
      </w:r>
      <w:r w:rsidRPr="00701702">
        <w:rPr>
          <w:rFonts w:ascii="FrankRuehl" w:hAnsi="FrankRuehl" w:cs="FrankRuehl" w:hint="cs"/>
          <w:b/>
          <w:bCs/>
          <w:color w:val="002060"/>
          <w:sz w:val="32"/>
          <w:szCs w:val="32"/>
          <w:u w:val="single"/>
          <w:rtl/>
        </w:rPr>
        <w:t>עציר</w:t>
      </w:r>
      <w:r>
        <w:rPr>
          <w:rFonts w:ascii="FrankRuehl" w:hAnsi="FrankRuehl" w:cs="FrankRuehl" w:hint="cs"/>
          <w:b/>
          <w:bCs/>
          <w:color w:val="002060"/>
          <w:sz w:val="32"/>
          <w:szCs w:val="32"/>
          <w:u w:val="single"/>
          <w:rtl/>
        </w:rPr>
        <w:t>)</w:t>
      </w:r>
      <w:r w:rsidRPr="00701702">
        <w:rPr>
          <w:rFonts w:ascii="FrankRuehl" w:hAnsi="FrankRuehl" w:cs="FrankRuehl"/>
          <w:b/>
          <w:bCs/>
          <w:color w:val="002060"/>
          <w:sz w:val="32"/>
          <w:szCs w:val="32"/>
          <w:u w:val="single"/>
        </w:rPr>
        <w:t xml:space="preserve"> </w:t>
      </w:r>
      <w:r>
        <w:rPr>
          <w:rFonts w:ascii="FrankRuehl" w:hAnsi="FrankRuehl" w:cs="FrankRuehl" w:hint="cs"/>
          <w:b/>
          <w:bCs/>
          <w:color w:val="002060"/>
          <w:sz w:val="32"/>
          <w:szCs w:val="32"/>
          <w:u w:val="single"/>
          <w:rtl/>
        </w:rPr>
        <w:t xml:space="preserve"> </w:t>
      </w:r>
      <w:r w:rsidRPr="00701702">
        <w:rPr>
          <w:rFonts w:ascii="FrankRuehl" w:hAnsi="FrankRuehl" w:cs="FrankRuehl" w:hint="cs"/>
          <w:b/>
          <w:bCs/>
          <w:color w:val="002060"/>
          <w:sz w:val="32"/>
          <w:szCs w:val="32"/>
          <w:u w:val="single"/>
          <w:rtl/>
        </w:rPr>
        <w:t>נ</w:t>
      </w:r>
      <w:r w:rsidRPr="00701702">
        <w:rPr>
          <w:rFonts w:ascii="FrankRuehl" w:hAnsi="FrankRuehl" w:cs="FrankRuehl"/>
          <w:b/>
          <w:bCs/>
          <w:color w:val="002060"/>
          <w:sz w:val="32"/>
          <w:szCs w:val="32"/>
          <w:u w:val="single"/>
        </w:rPr>
        <w:t xml:space="preserve">' </w:t>
      </w:r>
      <w:r w:rsidRPr="00701702">
        <w:rPr>
          <w:rFonts w:ascii="FrankRuehl" w:hAnsi="FrankRuehl" w:cs="FrankRuehl" w:hint="cs"/>
          <w:b/>
          <w:bCs/>
          <w:color w:val="002060"/>
          <w:sz w:val="32"/>
          <w:szCs w:val="32"/>
          <w:u w:val="single"/>
          <w:rtl/>
        </w:rPr>
        <w:t>מדינת</w:t>
      </w:r>
      <w:r w:rsidRPr="00701702">
        <w:rPr>
          <w:rFonts w:ascii="FrankRuehl" w:hAnsi="FrankRuehl" w:cs="FrankRuehl"/>
          <w:b/>
          <w:bCs/>
          <w:color w:val="002060"/>
          <w:sz w:val="32"/>
          <w:szCs w:val="32"/>
          <w:u w:val="single"/>
        </w:rPr>
        <w:t xml:space="preserve"> </w:t>
      </w:r>
      <w:r w:rsidRPr="00701702">
        <w:rPr>
          <w:rFonts w:ascii="FrankRuehl" w:hAnsi="FrankRuehl" w:cs="FrankRuehl" w:hint="cs"/>
          <w:b/>
          <w:bCs/>
          <w:color w:val="002060"/>
          <w:sz w:val="32"/>
          <w:szCs w:val="32"/>
          <w:u w:val="single"/>
          <w:rtl/>
        </w:rPr>
        <w:t xml:space="preserve">ישראל </w:t>
      </w:r>
    </w:p>
    <w:p w:rsidR="00F534F7" w:rsidRDefault="00701702" w:rsidP="00F534F7">
      <w:pPr>
        <w:spacing w:after="0"/>
        <w:jc w:val="center"/>
        <w:rPr>
          <w:rFonts w:ascii="FrankRuehl" w:hAnsi="FrankRuehl" w:cs="FrankRuehl"/>
          <w:b/>
          <w:bCs/>
          <w:color w:val="002060"/>
          <w:sz w:val="32"/>
          <w:szCs w:val="32"/>
          <w:rtl/>
        </w:rPr>
      </w:pPr>
      <w:r>
        <w:rPr>
          <w:rFonts w:ascii="FrankRuehl" w:hAnsi="FrankRuehl" w:cs="FrankRuehl" w:hint="cs"/>
          <w:b/>
          <w:bCs/>
          <w:color w:val="002060"/>
          <w:sz w:val="32"/>
          <w:szCs w:val="32"/>
          <w:rtl/>
        </w:rPr>
        <w:t>ביהמ"ש המחוזי בחיפה, ה</w:t>
      </w:r>
      <w:r w:rsidR="00F534F7">
        <w:rPr>
          <w:rFonts w:ascii="FrankRuehl" w:hAnsi="FrankRuehl" w:cs="FrankRuehl" w:hint="cs"/>
          <w:b/>
          <w:bCs/>
          <w:color w:val="002060"/>
          <w:sz w:val="32"/>
          <w:szCs w:val="32"/>
          <w:rtl/>
        </w:rPr>
        <w:t>שופטת תמר נאות פרי</w:t>
      </w:r>
      <w:r w:rsidR="00F534F7" w:rsidRPr="000071E5">
        <w:rPr>
          <w:rFonts w:ascii="FrankRuehl" w:hAnsi="FrankRuehl" w:cs="FrankRuehl"/>
          <w:b/>
          <w:bCs/>
          <w:color w:val="002060"/>
          <w:sz w:val="32"/>
          <w:szCs w:val="32"/>
          <w:rtl/>
        </w:rPr>
        <w:t xml:space="preserve"> </w:t>
      </w:r>
    </w:p>
    <w:p w:rsidR="004B6673" w:rsidRPr="00F534F7" w:rsidRDefault="004B6673" w:rsidP="00F534F7">
      <w:pPr>
        <w:spacing w:after="0" w:line="360" w:lineRule="auto"/>
        <w:jc w:val="both"/>
        <w:rPr>
          <w:rFonts w:ascii="David" w:hAnsi="David" w:cs="David"/>
          <w:sz w:val="24"/>
          <w:szCs w:val="24"/>
          <w:rtl/>
        </w:rPr>
      </w:pPr>
    </w:p>
    <w:p w:rsidR="00F534F7" w:rsidRDefault="00F534F7" w:rsidP="00F534F7">
      <w:pPr>
        <w:spacing w:after="0" w:line="360" w:lineRule="auto"/>
        <w:jc w:val="both"/>
        <w:rPr>
          <w:rFonts w:ascii="David" w:hAnsi="David" w:cs="David"/>
          <w:sz w:val="24"/>
          <w:szCs w:val="24"/>
          <w:rtl/>
        </w:rPr>
      </w:pPr>
      <w:r w:rsidRPr="00F534F7">
        <w:rPr>
          <w:rFonts w:ascii="David" w:hAnsi="David" w:cs="David"/>
          <w:sz w:val="24"/>
          <w:szCs w:val="24"/>
          <w:rtl/>
        </w:rPr>
        <w:t xml:space="preserve">בית המשפט המחוזי בחיפה דחה ערר על החלטה של בית משפט השלום בעיר להורות על מעצרו עד תום ההליכים של צעיר שמיוחסות לו עבירות של הסתה לטרור וגילוי הזדהות עם ארגון טרור. מדובר בנאשם שפרסם בחשבון </w:t>
      </w:r>
      <w:proofErr w:type="spellStart"/>
      <w:r w:rsidRPr="00F534F7">
        <w:rPr>
          <w:rFonts w:ascii="David" w:hAnsi="David" w:cs="David"/>
          <w:sz w:val="24"/>
          <w:szCs w:val="24"/>
          <w:rtl/>
        </w:rPr>
        <w:t>הפייסבוק</w:t>
      </w:r>
      <w:proofErr w:type="spellEnd"/>
      <w:r w:rsidRPr="00F534F7">
        <w:rPr>
          <w:rFonts w:ascii="David" w:hAnsi="David" w:cs="David"/>
          <w:sz w:val="24"/>
          <w:szCs w:val="24"/>
          <w:rtl/>
        </w:rPr>
        <w:t xml:space="preserve"> שלו שבעה פרסומים, לאורך כמה ימים, החל ביום 7.10.2023 ואילך, המהללים את מעשי הזוועות וההרג שהתרחשו באותו בוקר מה ונמהר, ואף מעודדים למעשים נוספים בעתיד. הפרסומים כוללים תכנים בוטים, אלימים וקשים, כאשר אחד מהם כרוך בביזוי הקרבנות, חלקם משבחים את מעשי טבח, אחד הפרסומים כולל שיתוף של נאום בן-20 דקות של אבו </w:t>
      </w:r>
      <w:proofErr w:type="spellStart"/>
      <w:r w:rsidRPr="00F534F7">
        <w:rPr>
          <w:rFonts w:ascii="David" w:hAnsi="David" w:cs="David"/>
          <w:sz w:val="24"/>
          <w:szCs w:val="24"/>
          <w:rtl/>
        </w:rPr>
        <w:t>עוביידה</w:t>
      </w:r>
      <w:proofErr w:type="spellEnd"/>
      <w:r w:rsidRPr="00F534F7">
        <w:rPr>
          <w:rFonts w:ascii="David" w:hAnsi="David" w:cs="David"/>
          <w:sz w:val="24"/>
          <w:szCs w:val="24"/>
          <w:rtl/>
        </w:rPr>
        <w:t xml:space="preserve">, דובר הזרוע הצבאית של החמאס, ובחלק מהפרסומים יש קריאה מפורשת "להיות </w:t>
      </w:r>
      <w:proofErr w:type="spellStart"/>
      <w:r w:rsidRPr="00F534F7">
        <w:rPr>
          <w:rFonts w:ascii="David" w:hAnsi="David" w:cs="David"/>
          <w:sz w:val="24"/>
          <w:szCs w:val="24"/>
          <w:rtl/>
        </w:rPr>
        <w:t>איתנו</w:t>
      </w:r>
      <w:proofErr w:type="spellEnd"/>
      <w:r w:rsidRPr="00F534F7">
        <w:rPr>
          <w:rFonts w:ascii="David" w:hAnsi="David" w:cs="David"/>
          <w:sz w:val="24"/>
          <w:szCs w:val="24"/>
          <w:rtl/>
        </w:rPr>
        <w:t xml:space="preserve"> צעד אחר צעד בנקמה" וקריאה "להתקומם בכל החזיתות והרחובות ולהיכנס למערכה ... ולהצית את האדמה תחת רגלי האויב". בהחלטה נקבע כי אין מקום, לעת הזו, להסתפק בחלופת המעצר שהציע הנאשם, בפיקוח בני משפחתו, לרבות נוכח חומרת המעשים, העובדה שהנאשם לא חדל מהפרסומים למרות שקיבל התרעות מחלק מבני המשפחה, ובשל המסוכנות הרבה של העבירות בימים אלו, כאשר כל ניצוץ עלול אכן להצית את האדמה ולגרום לאחרים לפעול.</w:t>
      </w:r>
    </w:p>
    <w:p w:rsidR="00F534F7" w:rsidRDefault="00F534F7" w:rsidP="00F534F7">
      <w:pPr>
        <w:spacing w:after="0" w:line="360" w:lineRule="auto"/>
        <w:jc w:val="both"/>
        <w:rPr>
          <w:rFonts w:ascii="David" w:hAnsi="David" w:cs="David"/>
          <w:sz w:val="24"/>
          <w:szCs w:val="24"/>
          <w:rtl/>
        </w:rPr>
      </w:pPr>
    </w:p>
    <w:p w:rsidR="00F534F7" w:rsidRDefault="00F534F7" w:rsidP="00F534F7">
      <w:pPr>
        <w:spacing w:after="0" w:line="360" w:lineRule="auto"/>
        <w:jc w:val="both"/>
        <w:rPr>
          <w:rFonts w:ascii="David" w:hAnsi="David" w:cs="David"/>
          <w:sz w:val="24"/>
          <w:szCs w:val="24"/>
          <w:rtl/>
        </w:rPr>
      </w:pPr>
    </w:p>
    <w:p w:rsidR="00F534F7" w:rsidRPr="000071E5" w:rsidRDefault="00F534F7" w:rsidP="00F534F7">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 xml:space="preserve">התקציר אינו בא להחליף את </w:t>
      </w:r>
      <w:r>
        <w:rPr>
          <w:rFonts w:ascii="FrankRuehl" w:hAnsi="FrankRuehl" w:cs="FrankRuehl" w:hint="cs"/>
          <w:b/>
          <w:bCs/>
          <w:color w:val="002060"/>
          <w:sz w:val="26"/>
          <w:szCs w:val="26"/>
          <w:rtl/>
        </w:rPr>
        <w:t>ההחלטה,</w:t>
      </w:r>
      <w:r w:rsidRPr="000071E5">
        <w:rPr>
          <w:rFonts w:ascii="FrankRuehl" w:hAnsi="FrankRuehl" w:cs="FrankRuehl"/>
          <w:b/>
          <w:bCs/>
          <w:color w:val="002060"/>
          <w:sz w:val="26"/>
          <w:szCs w:val="26"/>
          <w:rtl/>
        </w:rPr>
        <w:t xml:space="preserve"> </w:t>
      </w:r>
      <w:r>
        <w:rPr>
          <w:rFonts w:ascii="FrankRuehl" w:hAnsi="FrankRuehl" w:cs="FrankRuehl"/>
          <w:b/>
          <w:bCs/>
          <w:color w:val="002060"/>
          <w:sz w:val="26"/>
          <w:szCs w:val="26"/>
          <w:rtl/>
        </w:rPr>
        <w:t xml:space="preserve">הנוסח המחייב הוא זה של </w:t>
      </w:r>
      <w:r>
        <w:rPr>
          <w:rFonts w:ascii="FrankRuehl" w:hAnsi="FrankRuehl" w:cs="FrankRuehl" w:hint="cs"/>
          <w:b/>
          <w:bCs/>
          <w:color w:val="002060"/>
          <w:sz w:val="26"/>
          <w:szCs w:val="26"/>
          <w:rtl/>
        </w:rPr>
        <w:t xml:space="preserve">ההחלטה </w:t>
      </w:r>
      <w:r w:rsidRPr="000071E5">
        <w:rPr>
          <w:rFonts w:ascii="FrankRuehl" w:hAnsi="FrankRuehl" w:cs="FrankRuehl"/>
          <w:b/>
          <w:bCs/>
          <w:color w:val="002060"/>
          <w:sz w:val="26"/>
          <w:szCs w:val="26"/>
          <w:rtl/>
        </w:rPr>
        <w:t>המלא</w:t>
      </w:r>
      <w:r>
        <w:rPr>
          <w:rFonts w:ascii="FrankRuehl" w:hAnsi="FrankRuehl" w:cs="FrankRuehl" w:hint="cs"/>
          <w:b/>
          <w:bCs/>
          <w:color w:val="002060"/>
          <w:sz w:val="26"/>
          <w:szCs w:val="26"/>
          <w:rtl/>
        </w:rPr>
        <w:t>ה</w:t>
      </w:r>
      <w:r w:rsidRPr="000071E5">
        <w:rPr>
          <w:rFonts w:ascii="FrankRuehl" w:hAnsi="FrankRuehl" w:cs="FrankRuehl" w:hint="cs"/>
          <w:b/>
          <w:bCs/>
          <w:color w:val="002060"/>
          <w:sz w:val="26"/>
          <w:szCs w:val="26"/>
          <w:rtl/>
        </w:rPr>
        <w:t xml:space="preserve"> ***</w:t>
      </w:r>
    </w:p>
    <w:p w:rsidR="00F534F7" w:rsidRPr="00F534F7" w:rsidRDefault="00F534F7" w:rsidP="00F534F7">
      <w:pPr>
        <w:spacing w:after="0" w:line="360" w:lineRule="auto"/>
        <w:jc w:val="both"/>
        <w:rPr>
          <w:rFonts w:ascii="David" w:hAnsi="David" w:cs="David"/>
          <w:sz w:val="24"/>
          <w:szCs w:val="24"/>
        </w:rPr>
      </w:pPr>
    </w:p>
    <w:sectPr w:rsidR="00F534F7" w:rsidRPr="00F534F7" w:rsidSect="007A3B8A">
      <w:headerReference w:type="default" r:id="rId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BBA" w:rsidRDefault="006C0BBA" w:rsidP="00F534F7">
      <w:pPr>
        <w:spacing w:after="0" w:line="240" w:lineRule="auto"/>
      </w:pPr>
      <w:r>
        <w:separator/>
      </w:r>
    </w:p>
  </w:endnote>
  <w:endnote w:type="continuationSeparator" w:id="0">
    <w:p w:rsidR="006C0BBA" w:rsidRDefault="006C0BBA" w:rsidP="00F5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BBA" w:rsidRDefault="006C0BBA" w:rsidP="00F534F7">
      <w:pPr>
        <w:spacing w:after="0" w:line="240" w:lineRule="auto"/>
      </w:pPr>
      <w:r>
        <w:separator/>
      </w:r>
    </w:p>
  </w:footnote>
  <w:footnote w:type="continuationSeparator" w:id="0">
    <w:p w:rsidR="006C0BBA" w:rsidRDefault="006C0BBA" w:rsidP="00F53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4F7" w:rsidRPr="005253B2" w:rsidRDefault="00F534F7" w:rsidP="00F534F7">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14:anchorId="33F0584F" wp14:editId="26789E5A">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F534F7" w:rsidRPr="005253B2" w:rsidRDefault="00F534F7" w:rsidP="00F534F7">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F534F7" w:rsidRPr="00F534F7" w:rsidRDefault="00F534F7" w:rsidP="00F534F7">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cs/>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p w:rsidR="00F534F7" w:rsidRDefault="00F534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4F7"/>
    <w:rsid w:val="00341FA4"/>
    <w:rsid w:val="004B6673"/>
    <w:rsid w:val="006C0BBA"/>
    <w:rsid w:val="00701702"/>
    <w:rsid w:val="007A3B8A"/>
    <w:rsid w:val="00F534F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7C096D-21F8-44EC-BFFB-25622608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4F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4F7"/>
    <w:pPr>
      <w:tabs>
        <w:tab w:val="center" w:pos="4153"/>
        <w:tab w:val="right" w:pos="8306"/>
      </w:tabs>
      <w:spacing w:after="0" w:line="240" w:lineRule="auto"/>
    </w:pPr>
  </w:style>
  <w:style w:type="character" w:customStyle="1" w:styleId="a4">
    <w:name w:val="כותרת עליונה תו"/>
    <w:basedOn w:val="a0"/>
    <w:link w:val="a3"/>
    <w:uiPriority w:val="99"/>
    <w:rsid w:val="00F534F7"/>
  </w:style>
  <w:style w:type="paragraph" w:styleId="a5">
    <w:name w:val="footer"/>
    <w:basedOn w:val="a"/>
    <w:link w:val="a6"/>
    <w:uiPriority w:val="99"/>
    <w:unhideWhenUsed/>
    <w:rsid w:val="00F534F7"/>
    <w:pPr>
      <w:tabs>
        <w:tab w:val="center" w:pos="4153"/>
        <w:tab w:val="right" w:pos="8306"/>
      </w:tabs>
      <w:spacing w:after="0" w:line="240" w:lineRule="auto"/>
    </w:pPr>
  </w:style>
  <w:style w:type="character" w:customStyle="1" w:styleId="a6">
    <w:name w:val="כותרת תחתונה תו"/>
    <w:basedOn w:val="a0"/>
    <w:link w:val="a5"/>
    <w:uiPriority w:val="99"/>
    <w:rsid w:val="00F53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1068</Characters>
  <Application>Microsoft Office Word</Application>
  <DocSecurity>4</DocSecurity>
  <Lines>8</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גרמאו מנגיסטו</cp:lastModifiedBy>
  <cp:revision>2</cp:revision>
  <dcterms:created xsi:type="dcterms:W3CDTF">2023-11-29T07:29:00Z</dcterms:created>
  <dcterms:modified xsi:type="dcterms:W3CDTF">2023-11-29T07:29:00Z</dcterms:modified>
</cp:coreProperties>
</file>